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BB94" w14:textId="77777777" w:rsidR="00B84A21" w:rsidRPr="00B84A21" w:rsidRDefault="00B84A21" w:rsidP="00B84A21">
      <w:pPr>
        <w:rPr>
          <w:sz w:val="24"/>
          <w:szCs w:val="24"/>
        </w:rPr>
      </w:pPr>
      <w:r w:rsidRPr="00B84A21">
        <w:rPr>
          <w:b/>
          <w:bCs/>
          <w:sz w:val="24"/>
          <w:szCs w:val="24"/>
          <w:lang w:val="en-US"/>
        </w:rPr>
        <w:t>Comparison of BSK27 interaction with MSC data</w:t>
      </w:r>
    </w:p>
    <w:p w14:paraId="2DC69CDA" w14:textId="4F6DF4AA" w:rsidR="00B84A21" w:rsidRPr="00B84A21" w:rsidRDefault="00B84A21" w:rsidP="00B84A21">
      <w:pPr>
        <w:rPr>
          <w:sz w:val="24"/>
          <w:szCs w:val="24"/>
          <w:lang w:val="en-US"/>
        </w:rPr>
      </w:pPr>
      <w:r w:rsidRPr="00B84A21">
        <w:rPr>
          <w:sz w:val="24"/>
          <w:szCs w:val="24"/>
        </w:rPr>
        <w:t xml:space="preserve">Milan </w:t>
      </w:r>
      <w:proofErr w:type="spellStart"/>
      <w:r w:rsidRPr="00B84A21">
        <w:rPr>
          <w:sz w:val="24"/>
          <w:szCs w:val="24"/>
        </w:rPr>
        <w:t>Krtič</w:t>
      </w:r>
      <w:proofErr w:type="spellEnd"/>
      <w:r w:rsidRPr="00B84A21">
        <w:rPr>
          <w:sz w:val="24"/>
          <w:szCs w:val="24"/>
          <w:lang w:val="en-US"/>
        </w:rPr>
        <w:t>ka</w:t>
      </w:r>
    </w:p>
    <w:p w14:paraId="1987577A" w14:textId="7318AF4A" w:rsidR="00B84A21" w:rsidRPr="00B84A21" w:rsidRDefault="00B84A21" w:rsidP="00B84A21">
      <w:pPr>
        <w:rPr>
          <w:lang w:val="en-US"/>
        </w:rPr>
      </w:pPr>
      <w:r w:rsidRPr="00B84A21">
        <w:rPr>
          <w:lang w:val="en-US"/>
        </w:rPr>
        <w:t xml:space="preserve">New parametrization of the </w:t>
      </w:r>
      <w:proofErr w:type="spellStart"/>
      <w:r w:rsidRPr="00B84A21">
        <w:rPr>
          <w:lang w:val="en-US"/>
        </w:rPr>
        <w:t>Skyrme</w:t>
      </w:r>
      <w:proofErr w:type="spellEnd"/>
      <w:r w:rsidRPr="00B84A21">
        <w:rPr>
          <w:lang w:val="en-US"/>
        </w:rPr>
        <w:t xml:space="preserve"> force, called BSK27</w:t>
      </w:r>
      <w:r>
        <w:rPr>
          <w:lang w:val="en-US"/>
        </w:rPr>
        <w:t>,</w:t>
      </w:r>
      <w:r w:rsidRPr="00B84A21">
        <w:rPr>
          <w:lang w:val="en-US"/>
        </w:rPr>
        <w:t xml:space="preserve"> has been recently proposed and QRPA calculation of the PSF </w:t>
      </w:r>
      <w:r>
        <w:rPr>
          <w:lang w:val="en-US"/>
        </w:rPr>
        <w:t xml:space="preserve">with this parametrization </w:t>
      </w:r>
      <w:r w:rsidRPr="00B84A21">
        <w:rPr>
          <w:lang w:val="en-US"/>
        </w:rPr>
        <w:t xml:space="preserve">has been made by Stephane </w:t>
      </w:r>
      <w:proofErr w:type="spellStart"/>
      <w:r w:rsidRPr="00B84A21">
        <w:rPr>
          <w:lang w:val="en-US"/>
        </w:rPr>
        <w:t>Goriely</w:t>
      </w:r>
      <w:proofErr w:type="spellEnd"/>
      <w:r w:rsidRPr="00B84A21">
        <w:rPr>
          <w:lang w:val="en-US"/>
        </w:rPr>
        <w:t xml:space="preserve">. </w:t>
      </w:r>
      <w:r>
        <w:rPr>
          <w:lang w:val="en-US"/>
        </w:rPr>
        <w:t>T</w:t>
      </w:r>
      <w:r w:rsidRPr="00B84A21">
        <w:rPr>
          <w:lang w:val="en-US"/>
        </w:rPr>
        <w:t xml:space="preserve">o test the consistency of this parametrization, and especially </w:t>
      </w:r>
      <w:r w:rsidR="00773DF1">
        <w:rPr>
          <w:lang w:val="en-US"/>
        </w:rPr>
        <w:t xml:space="preserve">of </w:t>
      </w:r>
      <w:r w:rsidRPr="00B84A21">
        <w:rPr>
          <w:lang w:val="en-US"/>
        </w:rPr>
        <w:t xml:space="preserve">its M1 component with experimental data, a simulations of multi-step-cascade (MSC) spectra following resonance neutron capture has been performed. We compared </w:t>
      </w:r>
      <w:r>
        <w:rPr>
          <w:lang w:val="en-US"/>
        </w:rPr>
        <w:t xml:space="preserve">simulated and experimental </w:t>
      </w:r>
      <w:r w:rsidRPr="00B84A21">
        <w:rPr>
          <w:lang w:val="en-US"/>
        </w:rPr>
        <w:t>spectra from 17 di</w:t>
      </w:r>
      <w:r>
        <w:rPr>
          <w:lang w:val="en-US"/>
        </w:rPr>
        <w:t>f</w:t>
      </w:r>
      <w:r w:rsidRPr="00B84A21">
        <w:rPr>
          <w:lang w:val="en-US"/>
        </w:rPr>
        <w:t xml:space="preserve">ferent </w:t>
      </w:r>
      <w:r>
        <w:rPr>
          <w:lang w:val="en-US"/>
        </w:rPr>
        <w:t>isotopes</w:t>
      </w:r>
      <w:r w:rsidRPr="00B84A21">
        <w:rPr>
          <w:lang w:val="en-US"/>
        </w:rPr>
        <w:t>. For some of them, spectra from resonances of different spin and parity are available. 15 out of thes</w:t>
      </w:r>
      <w:r>
        <w:rPr>
          <w:lang w:val="en-US"/>
        </w:rPr>
        <w:t>e</w:t>
      </w:r>
      <w:r w:rsidRPr="00B84A21">
        <w:rPr>
          <w:lang w:val="en-US"/>
        </w:rPr>
        <w:t xml:space="preserve"> 17 nuclei has already been checked earlier against predictions </w:t>
      </w:r>
      <w:r w:rsidR="005E1DE6">
        <w:rPr>
          <w:lang w:val="en-US"/>
        </w:rPr>
        <w:t>based on</w:t>
      </w:r>
      <w:r w:rsidRPr="00B84A21">
        <w:rPr>
          <w:lang w:val="en-US"/>
        </w:rPr>
        <w:t xml:space="preserve"> D1M </w:t>
      </w:r>
      <w:proofErr w:type="spellStart"/>
      <w:r w:rsidRPr="00B84A21">
        <w:rPr>
          <w:lang w:val="en-US"/>
        </w:rPr>
        <w:t>Gogny</w:t>
      </w:r>
      <w:proofErr w:type="spellEnd"/>
      <w:r w:rsidRPr="00B84A21">
        <w:rPr>
          <w:lang w:val="en-US"/>
        </w:rPr>
        <w:t xml:space="preserve"> interaction parametrization</w:t>
      </w:r>
      <w:r w:rsidR="005E1DE6">
        <w:rPr>
          <w:lang w:val="en-US"/>
        </w:rPr>
        <w:t xml:space="preserve"> [1]</w:t>
      </w:r>
      <w:r w:rsidRPr="00B84A21">
        <w:rPr>
          <w:lang w:val="en-US"/>
        </w:rPr>
        <w:t>. MSC spectra for two additional nuclei - 168Er</w:t>
      </w:r>
      <w:r w:rsidR="005E1DE6">
        <w:rPr>
          <w:lang w:val="en-US"/>
        </w:rPr>
        <w:t xml:space="preserve"> [2]</w:t>
      </w:r>
      <w:r w:rsidRPr="00B84A21">
        <w:rPr>
          <w:lang w:val="en-US"/>
        </w:rPr>
        <w:t xml:space="preserve"> and 196Pt</w:t>
      </w:r>
      <w:r w:rsidR="005E1DE6">
        <w:rPr>
          <w:lang w:val="en-US"/>
        </w:rPr>
        <w:t xml:space="preserve"> [3]</w:t>
      </w:r>
      <w:r w:rsidRPr="00B84A21">
        <w:rPr>
          <w:lang w:val="en-US"/>
        </w:rPr>
        <w:t xml:space="preserve"> </w:t>
      </w:r>
      <w:r w:rsidR="005E1DE6">
        <w:rPr>
          <w:lang w:val="en-US"/>
        </w:rPr>
        <w:t>–</w:t>
      </w:r>
      <w:r w:rsidRPr="00B84A21">
        <w:rPr>
          <w:lang w:val="en-US"/>
        </w:rPr>
        <w:t xml:space="preserve"> </w:t>
      </w:r>
      <w:r w:rsidR="005E1DE6">
        <w:rPr>
          <w:lang w:val="en-US"/>
        </w:rPr>
        <w:t>have been</w:t>
      </w:r>
      <w:r w:rsidRPr="00B84A21">
        <w:rPr>
          <w:lang w:val="en-US"/>
        </w:rPr>
        <w:t xml:space="preserve"> published </w:t>
      </w:r>
      <w:r w:rsidR="005E1DE6">
        <w:rPr>
          <w:lang w:val="en-US"/>
        </w:rPr>
        <w:t>after the D1M tests were performed</w:t>
      </w:r>
      <w:r w:rsidRPr="00B84A21">
        <w:rPr>
          <w:lang w:val="en-US"/>
        </w:rPr>
        <w:t>.</w:t>
      </w:r>
      <w:r w:rsidR="005E1DE6">
        <w:rPr>
          <w:lang w:val="en-US"/>
        </w:rPr>
        <w:t xml:space="preserve"> The comparison to D1M predictions can be found in the respective publication for these two isotopes.</w:t>
      </w:r>
      <w:r w:rsidRPr="00B84A21">
        <w:rPr>
          <w:lang w:val="en-US"/>
        </w:rPr>
        <w:t xml:space="preserve">  </w:t>
      </w:r>
    </w:p>
    <w:p w14:paraId="293329DC" w14:textId="16D18E4E" w:rsidR="00B84A21" w:rsidRPr="00B84A21" w:rsidRDefault="00B84A21" w:rsidP="00B84A21">
      <w:pPr>
        <w:rPr>
          <w:lang w:val="en-US"/>
        </w:rPr>
      </w:pPr>
      <w:r w:rsidRPr="00B84A21">
        <w:rPr>
          <w:lang w:val="en-US"/>
        </w:rPr>
        <w:t xml:space="preserve">The QRPA calculations of PSFs with the </w:t>
      </w:r>
      <w:proofErr w:type="spellStart"/>
      <w:r w:rsidRPr="00B84A21">
        <w:rPr>
          <w:lang w:val="en-US"/>
        </w:rPr>
        <w:t>Skyrme</w:t>
      </w:r>
      <w:proofErr w:type="spellEnd"/>
      <w:r w:rsidRPr="00B84A21">
        <w:rPr>
          <w:lang w:val="en-US"/>
        </w:rPr>
        <w:t xml:space="preserve"> force </w:t>
      </w:r>
      <w:r w:rsidR="005E1DE6">
        <w:rPr>
          <w:lang w:val="en-US"/>
        </w:rPr>
        <w:t>is</w:t>
      </w:r>
      <w:r w:rsidRPr="00B84A21">
        <w:rPr>
          <w:lang w:val="en-US"/>
        </w:rPr>
        <w:t xml:space="preserve"> made with the spherical basis. This means that there is no strength corresponding to </w:t>
      </w:r>
      <w:r w:rsidR="005E1DE6">
        <w:rPr>
          <w:lang w:val="en-US"/>
        </w:rPr>
        <w:t xml:space="preserve">the </w:t>
      </w:r>
      <w:r w:rsidRPr="00B84A21">
        <w:rPr>
          <w:lang w:val="en-US"/>
        </w:rPr>
        <w:t xml:space="preserve">orbital motion, </w:t>
      </w:r>
      <w:proofErr w:type="gramStart"/>
      <w:r w:rsidRPr="00B84A21">
        <w:rPr>
          <w:lang w:val="en-US"/>
        </w:rPr>
        <w:t>i.e.</w:t>
      </w:r>
      <w:proofErr w:type="gramEnd"/>
      <w:r w:rsidRPr="00B84A21">
        <w:rPr>
          <w:lang w:val="en-US"/>
        </w:rPr>
        <w:t xml:space="preserve"> </w:t>
      </w:r>
      <w:r w:rsidR="005E1DE6">
        <w:rPr>
          <w:lang w:val="en-US"/>
        </w:rPr>
        <w:t>no</w:t>
      </w:r>
      <w:r w:rsidRPr="00B84A21">
        <w:rPr>
          <w:lang w:val="en-US"/>
        </w:rPr>
        <w:t xml:space="preserve"> scissors mode contribution in the M1 PSF. The scissors mode parametrization from the SMLO model has </w:t>
      </w:r>
      <w:r w:rsidR="005E1DE6">
        <w:rPr>
          <w:lang w:val="en-US"/>
        </w:rPr>
        <w:t xml:space="preserve">thus </w:t>
      </w:r>
      <w:r w:rsidRPr="00B84A21">
        <w:rPr>
          <w:lang w:val="en-US"/>
        </w:rPr>
        <w:t xml:space="preserve">been adopted although we indicated in </w:t>
      </w:r>
      <w:r w:rsidR="005E1DE6">
        <w:rPr>
          <w:lang w:val="en-US"/>
        </w:rPr>
        <w:t>our</w:t>
      </w:r>
      <w:r w:rsidRPr="00B84A21">
        <w:rPr>
          <w:lang w:val="en-US"/>
        </w:rPr>
        <w:t xml:space="preserve"> PSF review</w:t>
      </w:r>
      <w:r w:rsidR="005E1DE6">
        <w:rPr>
          <w:lang w:val="en-US"/>
        </w:rPr>
        <w:t xml:space="preserve"> [4]</w:t>
      </w:r>
      <w:r w:rsidRPr="00B84A21">
        <w:rPr>
          <w:lang w:val="en-US"/>
        </w:rPr>
        <w:t xml:space="preserve"> that this scissors mode parametrization is likely not </w:t>
      </w:r>
      <w:r w:rsidR="005E1DE6">
        <w:rPr>
          <w:lang w:val="en-US"/>
        </w:rPr>
        <w:t>fully appropriate</w:t>
      </w:r>
      <w:r w:rsidRPr="00B84A21">
        <w:rPr>
          <w:lang w:val="en-US"/>
        </w:rPr>
        <w:t xml:space="preserve">. However, possible combination of the low-energy M1 strength from D1M, which showed in general </w:t>
      </w:r>
      <w:r w:rsidR="005E1DE6">
        <w:rPr>
          <w:lang w:val="en-US"/>
        </w:rPr>
        <w:t xml:space="preserve">a </w:t>
      </w:r>
      <w:r w:rsidRPr="00B84A21">
        <w:rPr>
          <w:lang w:val="en-US"/>
        </w:rPr>
        <w:t>better agreement with MSC spectra than the SMLO one</w:t>
      </w:r>
      <w:r w:rsidR="005E1DE6">
        <w:rPr>
          <w:lang w:val="en-US"/>
        </w:rPr>
        <w:t xml:space="preserve"> [4]</w:t>
      </w:r>
      <w:r w:rsidRPr="00B84A21">
        <w:rPr>
          <w:lang w:val="en-US"/>
        </w:rPr>
        <w:t>, with the BSK27 M1 at higher energies is difficult as we would need to match two curves</w:t>
      </w:r>
      <w:r w:rsidR="005E1DE6">
        <w:rPr>
          <w:lang w:val="en-US"/>
        </w:rPr>
        <w:t xml:space="preserve"> originating from calculations</w:t>
      </w:r>
      <w:r w:rsidRPr="00B84A21">
        <w:rPr>
          <w:lang w:val="en-US"/>
        </w:rPr>
        <w:t>.</w:t>
      </w:r>
    </w:p>
    <w:p w14:paraId="7C9E7002" w14:textId="1B4EA19F" w:rsidR="00B84A21" w:rsidRPr="00B84A21" w:rsidRDefault="00B84A21" w:rsidP="00B84A21">
      <w:pPr>
        <w:rPr>
          <w:lang w:val="en-US"/>
        </w:rPr>
      </w:pPr>
      <w:r w:rsidRPr="00B84A21">
        <w:rPr>
          <w:lang w:val="en-US"/>
        </w:rPr>
        <w:t xml:space="preserve">It has been found that for spherical, or almost spherical nuclei (Mo and Cd isotopes), the reproduction of experimental MSC spectra </w:t>
      </w:r>
      <w:r w:rsidR="005E1DE6">
        <w:rPr>
          <w:lang w:val="en-US"/>
        </w:rPr>
        <w:t xml:space="preserve">with simulations </w:t>
      </w:r>
      <w:r w:rsidRPr="00B84A21">
        <w:rPr>
          <w:lang w:val="en-US"/>
        </w:rPr>
        <w:t xml:space="preserve">is rather good - if we talk about a global model that is not adjusted for </w:t>
      </w:r>
      <w:r w:rsidR="005E1DE6">
        <w:rPr>
          <w:lang w:val="en-US"/>
        </w:rPr>
        <w:t>a</w:t>
      </w:r>
      <w:r w:rsidRPr="00B84A21">
        <w:rPr>
          <w:lang w:val="en-US"/>
        </w:rPr>
        <w:t xml:space="preserve"> particular nucleus. However, there are some problems with reproduction of the MSC spectra in deformed nuclei. This is evidently due to the properties of the </w:t>
      </w:r>
      <w:proofErr w:type="gramStart"/>
      <w:r w:rsidRPr="00B84A21">
        <w:rPr>
          <w:lang w:val="en-US"/>
        </w:rPr>
        <w:t>scissors</w:t>
      </w:r>
      <w:proofErr w:type="gramEnd"/>
      <w:r w:rsidRPr="00B84A21">
        <w:rPr>
          <w:lang w:val="en-US"/>
        </w:rPr>
        <w:t xml:space="preserve"> mode</w:t>
      </w:r>
      <w:r w:rsidR="005E1DE6">
        <w:rPr>
          <w:lang w:val="en-US"/>
        </w:rPr>
        <w:t xml:space="preserve"> (mentioned above)</w:t>
      </w:r>
      <w:r w:rsidRPr="00B84A21">
        <w:rPr>
          <w:lang w:val="en-US"/>
        </w:rPr>
        <w:t>. Attempts to systematically shift the energy of the scissors mode and change its strength has been made. A reproduction of MSC spectra in several deformed nuclei was then better, but this was not always the case. In general, simulations with D1M force reproduced experimental spectra better.</w:t>
      </w:r>
    </w:p>
    <w:p w14:paraId="25D3ED77" w14:textId="24775AE3" w:rsidR="00B84A21" w:rsidRDefault="00B84A21" w:rsidP="00B84A21">
      <w:pPr>
        <w:rPr>
          <w:lang w:val="en-US"/>
        </w:rPr>
      </w:pPr>
      <w:r w:rsidRPr="00B84A21">
        <w:rPr>
          <w:lang w:val="en-US"/>
        </w:rPr>
        <w:t>In the case of 196Pt the reproduction is not acceptable with any QRPA PSF model. This is evidently due to triaxi</w:t>
      </w:r>
      <w:r w:rsidR="005E1DE6">
        <w:rPr>
          <w:lang w:val="en-US"/>
        </w:rPr>
        <w:t>a</w:t>
      </w:r>
      <w:r w:rsidRPr="00B84A21">
        <w:rPr>
          <w:lang w:val="en-US"/>
        </w:rPr>
        <w:t xml:space="preserve">lity of </w:t>
      </w:r>
      <w:r w:rsidR="00727359">
        <w:rPr>
          <w:lang w:val="en-US"/>
        </w:rPr>
        <w:t>this isotope</w:t>
      </w:r>
      <w:r w:rsidRPr="00B84A21">
        <w:rPr>
          <w:lang w:val="en-US"/>
        </w:rPr>
        <w:t>. A strong resonance-like structure is typically seen in the decay of nuclei with A between about 190 and 205</w:t>
      </w:r>
      <w:r w:rsidR="005E1DE6">
        <w:rPr>
          <w:lang w:val="en-US"/>
        </w:rPr>
        <w:t xml:space="preserve"> at energy near 5.5 MeV</w:t>
      </w:r>
      <w:r w:rsidRPr="00B84A21">
        <w:rPr>
          <w:lang w:val="en-US"/>
        </w:rPr>
        <w:t>. This structure is not predicted by any of models tested so far.</w:t>
      </w:r>
    </w:p>
    <w:p w14:paraId="61FC08B6" w14:textId="77777777" w:rsidR="005E1DE6" w:rsidRDefault="005E1DE6" w:rsidP="00B84A21">
      <w:pPr>
        <w:rPr>
          <w:lang w:val="en-US"/>
        </w:rPr>
      </w:pPr>
    </w:p>
    <w:p w14:paraId="67BB8191" w14:textId="09F1206F" w:rsidR="005E1DE6" w:rsidRDefault="005E1DE6" w:rsidP="00B84A21">
      <w:pPr>
        <w:rPr>
          <w:lang w:val="en-US"/>
        </w:rPr>
      </w:pPr>
      <w:r>
        <w:rPr>
          <w:lang w:val="en-US"/>
        </w:rPr>
        <w:t xml:space="preserve">[1] </w:t>
      </w:r>
      <w:r w:rsidRPr="005E1DE6">
        <w:rPr>
          <w:lang w:val="en-US"/>
        </w:rPr>
        <w:t>M. Krti</w:t>
      </w:r>
      <w:r w:rsidRPr="005E1DE6">
        <w:t>č</w:t>
      </w:r>
      <w:r w:rsidRPr="005E1DE6">
        <w:rPr>
          <w:lang w:val="en-US"/>
        </w:rPr>
        <w:t>ka et al., P</w:t>
      </w:r>
      <w:r>
        <w:rPr>
          <w:lang w:val="en-US"/>
        </w:rPr>
        <w:t xml:space="preserve">hys. </w:t>
      </w:r>
      <w:r w:rsidRPr="005E1DE6">
        <w:rPr>
          <w:lang w:val="en-US"/>
        </w:rPr>
        <w:t>R</w:t>
      </w:r>
      <w:r>
        <w:rPr>
          <w:lang w:val="en-US"/>
        </w:rPr>
        <w:t xml:space="preserve">ev. </w:t>
      </w:r>
      <w:r w:rsidRPr="005E1DE6">
        <w:rPr>
          <w:lang w:val="en-US"/>
        </w:rPr>
        <w:t>C99, 044308 (2019)</w:t>
      </w:r>
    </w:p>
    <w:p w14:paraId="18C5CB38" w14:textId="70F50AED" w:rsidR="005E1DE6" w:rsidRPr="005E1DE6" w:rsidRDefault="005E1DE6" w:rsidP="005E1DE6">
      <w:r>
        <w:rPr>
          <w:lang w:val="en-US"/>
        </w:rPr>
        <w:t>[</w:t>
      </w:r>
      <w:r>
        <w:rPr>
          <w:lang w:val="en-US"/>
        </w:rPr>
        <w:t>2</w:t>
      </w:r>
      <w:r>
        <w:rPr>
          <w:lang w:val="en-US"/>
        </w:rPr>
        <w:t xml:space="preserve">] </w:t>
      </w:r>
      <w:r w:rsidRPr="005E1DE6">
        <w:rPr>
          <w:lang w:val="en-US"/>
        </w:rPr>
        <w:t xml:space="preserve">I. </w:t>
      </w:r>
      <w:proofErr w:type="spellStart"/>
      <w:r w:rsidRPr="005E1DE6">
        <w:rPr>
          <w:lang w:val="en-US"/>
        </w:rPr>
        <w:t>Knapov</w:t>
      </w:r>
      <w:proofErr w:type="spellEnd"/>
      <w:r w:rsidRPr="005E1DE6">
        <w:t>á</w:t>
      </w:r>
      <w:r>
        <w:t xml:space="preserve"> et al.</w:t>
      </w:r>
      <w:r w:rsidRPr="005E1DE6">
        <w:rPr>
          <w:lang w:val="en-US"/>
        </w:rPr>
        <w:t>, Phys. Rev. C</w:t>
      </w:r>
      <w:r w:rsidRPr="005E1DE6">
        <w:t>107</w:t>
      </w:r>
      <w:r>
        <w:t>,</w:t>
      </w:r>
      <w:r w:rsidRPr="005E1DE6">
        <w:rPr>
          <w:lang w:val="en-US"/>
        </w:rPr>
        <w:t xml:space="preserve"> </w:t>
      </w:r>
      <w:r w:rsidRPr="005E1DE6">
        <w:t>044313</w:t>
      </w:r>
      <w:r w:rsidRPr="005E1DE6">
        <w:rPr>
          <w:lang w:val="en-US"/>
        </w:rPr>
        <w:t xml:space="preserve"> (2023)</w:t>
      </w:r>
    </w:p>
    <w:p w14:paraId="2CF02B98" w14:textId="03B1075C" w:rsidR="005E1DE6" w:rsidRDefault="005E1DE6" w:rsidP="00B84A21">
      <w:pPr>
        <w:rPr>
          <w:lang w:val="en-US"/>
        </w:rPr>
      </w:pPr>
      <w:r>
        <w:rPr>
          <w:lang w:val="en-US"/>
        </w:rPr>
        <w:t xml:space="preserve">[3] </w:t>
      </w:r>
      <w:r w:rsidRPr="005E1DE6">
        <w:rPr>
          <w:lang w:val="en-US"/>
        </w:rPr>
        <w:t xml:space="preserve">N. </w:t>
      </w:r>
      <w:proofErr w:type="spellStart"/>
      <w:r w:rsidRPr="005E1DE6">
        <w:rPr>
          <w:lang w:val="en-US"/>
        </w:rPr>
        <w:t>Simbirtseva</w:t>
      </w:r>
      <w:proofErr w:type="spellEnd"/>
      <w:r w:rsidRPr="005E1DE6">
        <w:rPr>
          <w:lang w:val="en-US"/>
        </w:rPr>
        <w:t xml:space="preserve"> et al., </w:t>
      </w:r>
      <w:proofErr w:type="spellStart"/>
      <w:r w:rsidRPr="005E1DE6">
        <w:t>Phys</w:t>
      </w:r>
      <w:proofErr w:type="spellEnd"/>
      <w:r w:rsidRPr="005E1DE6">
        <w:rPr>
          <w:lang w:val="en-US"/>
        </w:rPr>
        <w:t xml:space="preserve">. </w:t>
      </w:r>
      <w:proofErr w:type="spellStart"/>
      <w:r w:rsidRPr="005E1DE6">
        <w:t>Rev</w:t>
      </w:r>
      <w:proofErr w:type="spellEnd"/>
      <w:r w:rsidRPr="005E1DE6">
        <w:rPr>
          <w:lang w:val="en-US"/>
        </w:rPr>
        <w:t xml:space="preserve"> </w:t>
      </w:r>
      <w:r w:rsidRPr="005E1DE6">
        <w:t>C101</w:t>
      </w:r>
      <w:r>
        <w:t>,</w:t>
      </w:r>
      <w:r w:rsidRPr="005E1DE6">
        <w:rPr>
          <w:lang w:val="en-US"/>
        </w:rPr>
        <w:t xml:space="preserve"> </w:t>
      </w:r>
      <w:r w:rsidRPr="005E1DE6">
        <w:t>024302</w:t>
      </w:r>
      <w:r w:rsidRPr="005E1DE6">
        <w:rPr>
          <w:lang w:val="en-US"/>
        </w:rPr>
        <w:t xml:space="preserve"> (2020)</w:t>
      </w:r>
    </w:p>
    <w:p w14:paraId="4D57E46C" w14:textId="0200BA3B" w:rsidR="005E1DE6" w:rsidRDefault="005E1DE6" w:rsidP="00B84A21">
      <w:pPr>
        <w:rPr>
          <w:lang w:val="en-US"/>
        </w:rPr>
      </w:pPr>
      <w:r>
        <w:rPr>
          <w:lang w:val="en-US"/>
        </w:rPr>
        <w:t xml:space="preserve">[4] </w:t>
      </w:r>
      <w:r w:rsidRPr="005E1DE6">
        <w:rPr>
          <w:lang w:val="en-US"/>
        </w:rPr>
        <w:t xml:space="preserve">S. </w:t>
      </w:r>
      <w:proofErr w:type="spellStart"/>
      <w:r w:rsidRPr="005E1DE6">
        <w:rPr>
          <w:lang w:val="en-US"/>
        </w:rPr>
        <w:t>Goriely</w:t>
      </w:r>
      <w:proofErr w:type="spellEnd"/>
      <w:r w:rsidRPr="005E1DE6">
        <w:rPr>
          <w:lang w:val="en-US"/>
        </w:rPr>
        <w:t xml:space="preserve"> et al., </w:t>
      </w:r>
      <w:r w:rsidRPr="005E1DE6">
        <w:t>E</w:t>
      </w:r>
      <w:r>
        <w:t xml:space="preserve">ur. </w:t>
      </w:r>
      <w:proofErr w:type="spellStart"/>
      <w:r w:rsidRPr="005E1DE6">
        <w:t>P</w:t>
      </w:r>
      <w:r>
        <w:t>hys</w:t>
      </w:r>
      <w:proofErr w:type="spellEnd"/>
      <w:r>
        <w:t xml:space="preserve">. </w:t>
      </w:r>
      <w:r w:rsidRPr="005E1DE6">
        <w:t>J</w:t>
      </w:r>
      <w:r>
        <w:t xml:space="preserve">. </w:t>
      </w:r>
      <w:r w:rsidRPr="005E1DE6">
        <w:t>A</w:t>
      </w:r>
      <w:r>
        <w:t>55, 172</w:t>
      </w:r>
      <w:r w:rsidRPr="005E1DE6">
        <w:t xml:space="preserve"> (2019)</w:t>
      </w:r>
    </w:p>
    <w:p w14:paraId="73EF92D3" w14:textId="77777777" w:rsidR="005E1DE6" w:rsidRPr="00B84A21" w:rsidRDefault="005E1DE6" w:rsidP="00B84A21">
      <w:pPr>
        <w:rPr>
          <w:lang w:val="en-US"/>
        </w:rPr>
      </w:pPr>
    </w:p>
    <w:sectPr w:rsidR="005E1DE6" w:rsidRPr="00B84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0520"/>
    <w:multiLevelType w:val="hybridMultilevel"/>
    <w:tmpl w:val="B6B02D4C"/>
    <w:lvl w:ilvl="0" w:tplc="3ECA56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F092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1A2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DAF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FEE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D25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B48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7C9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3AB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E891ED0"/>
    <w:multiLevelType w:val="hybridMultilevel"/>
    <w:tmpl w:val="B6849384"/>
    <w:lvl w:ilvl="0" w:tplc="B6C8B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A60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6ED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A3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766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C86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F26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922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5AA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51436360">
    <w:abstractNumId w:val="0"/>
  </w:num>
  <w:num w:numId="2" w16cid:durableId="1855530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21"/>
    <w:rsid w:val="00004716"/>
    <w:rsid w:val="005E1DE6"/>
    <w:rsid w:val="00727359"/>
    <w:rsid w:val="00773DF1"/>
    <w:rsid w:val="00B8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D301"/>
  <w15:chartTrackingRefBased/>
  <w15:docId w15:val="{78E623BB-F5D5-4F07-8257-B50904E5E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3147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64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419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Krtička</dc:creator>
  <cp:keywords/>
  <dc:description/>
  <cp:lastModifiedBy>Milan Krtička</cp:lastModifiedBy>
  <cp:revision>3</cp:revision>
  <dcterms:created xsi:type="dcterms:W3CDTF">2023-10-11T16:40:00Z</dcterms:created>
  <dcterms:modified xsi:type="dcterms:W3CDTF">2023-10-12T07:43:00Z</dcterms:modified>
</cp:coreProperties>
</file>